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5560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jc w:val="center"/>
        <w:textAlignment w:val="auto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>关于</w:t>
      </w:r>
      <w:r>
        <w:rPr>
          <w:rFonts w:hint="eastAsia"/>
          <w:sz w:val="36"/>
          <w:szCs w:val="36"/>
        </w:rPr>
        <w:t>宁夏锰基新材料产业集群示范园供水工程项目</w:t>
      </w:r>
    </w:p>
    <w:p w14:paraId="26A52A4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jc w:val="center"/>
        <w:textAlignment w:val="auto"/>
        <w:rPr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>监理</w:t>
      </w:r>
      <w:bookmarkStart w:id="0" w:name="_GoBack"/>
      <w:bookmarkEnd w:id="0"/>
    </w:p>
    <w:p w14:paraId="7AB3D64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jc w:val="center"/>
        <w:textAlignment w:val="auto"/>
        <w:rPr>
          <w:sz w:val="36"/>
          <w:szCs w:val="36"/>
        </w:rPr>
      </w:pPr>
    </w:p>
    <w:p w14:paraId="0122198C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集团经营总部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68844752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宁夏锰基新材料产业集群示范园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</w:t>
      </w:r>
      <w:r>
        <w:rPr>
          <w:rFonts w:hint="eastAsia" w:ascii="仿宋_GB2312" w:hAnsi="仿宋_GB2312" w:eastAsia="仿宋_GB2312" w:cs="仿宋_GB2312"/>
          <w:sz w:val="28"/>
          <w:szCs w:val="28"/>
        </w:rPr>
        <w:t>水工程项目，主要工程内容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包括</w:t>
      </w:r>
      <w:r>
        <w:rPr>
          <w:rFonts w:hint="eastAsia" w:ascii="仿宋_GB2312" w:hAnsi="仿宋_GB2312" w:eastAsia="仿宋_GB2312" w:cs="仿宋_GB2312"/>
          <w:sz w:val="28"/>
          <w:szCs w:val="28"/>
        </w:rPr>
        <w:t>黄河取水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泵房设备更新、</w:t>
      </w:r>
      <w:r>
        <w:rPr>
          <w:rFonts w:hint="eastAsia" w:ascii="仿宋_GB2312" w:hAnsi="仿宋_GB2312" w:eastAsia="仿宋_GB2312" w:cs="仿宋_GB2312"/>
          <w:sz w:val="28"/>
          <w:szCs w:val="28"/>
        </w:rPr>
        <w:t>输送管网工程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新建蓄水池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新建</w:t>
      </w:r>
      <w:r>
        <w:rPr>
          <w:rFonts w:hint="eastAsia" w:ascii="仿宋_GB2312" w:hAnsi="仿宋_GB2312" w:eastAsia="仿宋_GB2312" w:cs="仿宋_GB2312"/>
          <w:sz w:val="28"/>
          <w:szCs w:val="28"/>
        </w:rPr>
        <w:t>净水厂工程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为保证项目建设合法、合规性、项目实施阶段各种手续办理及验收，该项目工程已具备监理招标条件，现申请集团经营总部委托具有相关资质的监理单位组织招标。</w:t>
      </w:r>
    </w:p>
    <w:p w14:paraId="5E39FC28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一、监理单位监管范围内容：</w:t>
      </w:r>
    </w:p>
    <w:p w14:paraId="0A012F8C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1、黄河取水口工程（10 万 m3 /d），包括取水泵房设备更新、供电电源扩建、总平面布置等及配套附属设施，取水泵站附近黄河清淤 20000 ㎡。</w:t>
      </w:r>
    </w:p>
    <w:p w14:paraId="2963B15A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2、输送管网工程，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  <w:shd w:val="clear"/>
          <w:vertAlign w:val="baseline"/>
        </w:rPr>
        <w:t>DN</w:t>
      </w:r>
      <w:r>
        <w:rPr>
          <w:rFonts w:hint="eastAsia" w:ascii="仿宋_GB2312" w:cs="仿宋_GB2312"/>
          <w:i w:val="0"/>
          <w:iCs w:val="0"/>
          <w:caps w:val="0"/>
          <w:spacing w:val="0"/>
          <w:sz w:val="28"/>
          <w:szCs w:val="28"/>
          <w:shd w:val="clear"/>
          <w:vertAlign w:val="baseli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  <w:shd w:val="clear"/>
          <w:vertAlign w:val="baseline"/>
        </w:rPr>
        <w:t xml:space="preserve">00–DN1200 输水管道 </w:t>
      </w:r>
      <w:r>
        <w:rPr>
          <w:rFonts w:hint="eastAsia" w:ascii="仿宋_GB2312" w:cs="仿宋_GB2312"/>
          <w:i w:val="0"/>
          <w:iCs w:val="0"/>
          <w:caps w:val="0"/>
          <w:spacing w:val="0"/>
          <w:sz w:val="28"/>
          <w:szCs w:val="28"/>
          <w:shd w:val="clear"/>
          <w:vertAlign w:val="baseline"/>
          <w:lang w:val="en-US" w:eastAsia="zh-CN"/>
        </w:rPr>
        <w:t>54294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  <w:shd w:val="clear"/>
          <w:vertAlign w:val="baseline"/>
        </w:rPr>
        <w:t xml:space="preserve"> m</w:t>
      </w:r>
      <w:r>
        <w:rPr>
          <w:rFonts w:hint="eastAsia" w:ascii="仿宋_GB2312" w:cs="仿宋_GB2312"/>
          <w:sz w:val="28"/>
          <w:szCs w:val="28"/>
          <w:lang w:eastAsia="zh-CN"/>
        </w:rPr>
        <w:t>。</w:t>
      </w:r>
    </w:p>
    <w:p w14:paraId="4D0F69F7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cs="仿宋_GB2312"/>
          <w:sz w:val="28"/>
          <w:szCs w:val="28"/>
          <w:lang w:val="en-US" w:eastAsia="zh-CN"/>
        </w:rPr>
        <w:t>3、新建蓄水池，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  <w:shd w:val="clear"/>
          <w:vertAlign w:val="baseline"/>
        </w:rPr>
        <w:t>103</w:t>
      </w:r>
      <w:r>
        <w:rPr>
          <w:rFonts w:hint="eastAsia" w:ascii="仿宋_GB2312" w:cs="仿宋_GB2312"/>
          <w:i w:val="0"/>
          <w:iCs w:val="0"/>
          <w:caps w:val="0"/>
          <w:spacing w:val="0"/>
          <w:sz w:val="28"/>
          <w:szCs w:val="28"/>
          <w:shd w:val="clear"/>
          <w:vertAlign w:val="baseline"/>
          <w:lang w:val="en-US" w:eastAsia="zh-CN"/>
        </w:rPr>
        <w:t>蓄水池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  <w:shd w:val="clear"/>
          <w:vertAlign w:val="baseline"/>
        </w:rPr>
        <w:t>2 座（</w:t>
      </w:r>
      <w:r>
        <w:rPr>
          <w:rFonts w:hint="eastAsia" w:ascii="仿宋_GB2312" w:cs="仿宋_GB2312"/>
          <w:i w:val="0"/>
          <w:iCs w:val="0"/>
          <w:caps w:val="0"/>
          <w:spacing w:val="0"/>
          <w:sz w:val="28"/>
          <w:szCs w:val="28"/>
          <w:shd w:val="clear"/>
          <w:vertAlign w:val="baseline"/>
          <w:lang w:val="en-US" w:eastAsia="zh-CN"/>
        </w:rPr>
        <w:t>22500立方米/座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  <w:shd w:val="clear"/>
          <w:vertAlign w:val="baseline"/>
        </w:rPr>
        <w:t xml:space="preserve">）、102 </w:t>
      </w:r>
      <w:r>
        <w:rPr>
          <w:rFonts w:hint="eastAsia" w:ascii="仿宋_GB2312" w:cs="仿宋_GB2312"/>
          <w:i w:val="0"/>
          <w:iCs w:val="0"/>
          <w:caps w:val="0"/>
          <w:spacing w:val="0"/>
          <w:sz w:val="28"/>
          <w:szCs w:val="28"/>
          <w:shd w:val="clear"/>
          <w:vertAlign w:val="baseline"/>
          <w:lang w:val="en-US" w:eastAsia="zh-CN"/>
        </w:rPr>
        <w:t>蓄水池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  <w:shd w:val="clear"/>
          <w:vertAlign w:val="baseline"/>
        </w:rPr>
        <w:t>2 座（</w:t>
      </w:r>
      <w:r>
        <w:rPr>
          <w:rFonts w:hint="eastAsia" w:ascii="仿宋_GB2312" w:cs="仿宋_GB2312"/>
          <w:i w:val="0"/>
          <w:iCs w:val="0"/>
          <w:caps w:val="0"/>
          <w:spacing w:val="0"/>
          <w:sz w:val="28"/>
          <w:szCs w:val="28"/>
          <w:shd w:val="clear"/>
          <w:vertAlign w:val="baseline"/>
          <w:lang w:val="en-US" w:eastAsia="zh-CN"/>
        </w:rPr>
        <w:t>9450立方米/座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  <w:shd w:val="clear"/>
          <w:vertAlign w:val="baseline"/>
        </w:rPr>
        <w:t>）、新区蓄水池2 座（</w:t>
      </w:r>
      <w:r>
        <w:rPr>
          <w:rFonts w:hint="eastAsia" w:ascii="仿宋_GB2312" w:cs="仿宋_GB2312"/>
          <w:i w:val="0"/>
          <w:iCs w:val="0"/>
          <w:caps w:val="0"/>
          <w:spacing w:val="0"/>
          <w:sz w:val="28"/>
          <w:szCs w:val="28"/>
          <w:shd w:val="clear"/>
          <w:vertAlign w:val="baseline"/>
          <w:lang w:val="en-US" w:eastAsia="zh-CN"/>
        </w:rPr>
        <w:t>40500立方米/座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  <w:shd w:val="clear"/>
          <w:vertAlign w:val="baseline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及配套附属设施等。</w:t>
      </w:r>
    </w:p>
    <w:p w14:paraId="426D1BD0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、净水厂区工程： </w:t>
      </w:r>
    </w:p>
    <w:p w14:paraId="42DB33E4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（1）新建沉砂池配水井、改造原发电二厂辅流沉淀池作为沉砂池1座、新建沉砂池1座，近期规模10万m3/d； </w:t>
      </w:r>
    </w:p>
    <w:p w14:paraId="4872864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（2）新建蓄水池2座、混合絮凝高效沉淀池4座、V型滤池2座、工业用水清水池、排水调节池、排泥调节池、污泥浓缩池2座、储泥池、综合泵房及变配电间、污泥脱水间、加药加氯间、风机房，近期规模10万m3/d； </w:t>
      </w:r>
    </w:p>
    <w:p w14:paraId="647B642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（3）新建综合办公楼及门房，建筑物按近远期合计20万m3/d建设； </w:t>
      </w:r>
    </w:p>
    <w:p w14:paraId="463EC81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（4）新建总平道路等。</w:t>
      </w:r>
    </w:p>
    <w:p w14:paraId="6010FE57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二、要求监理单位资质：</w:t>
      </w:r>
    </w:p>
    <w:p w14:paraId="5640A913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建设工程监理甲级、水利水电工程监理甲级</w:t>
      </w:r>
    </w:p>
    <w:p w14:paraId="27A5B162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三、要求委托监理人员需具备以下条件：</w:t>
      </w:r>
    </w:p>
    <w:p w14:paraId="3FDD6142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1、总监理工程师：1 名，须为注册监理工程师（对应专业：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建筑/</w:t>
      </w:r>
      <w:r>
        <w:rPr>
          <w:rFonts w:hint="eastAsia" w:ascii="仿宋_GB2312" w:hAnsi="仿宋_GB2312" w:eastAsia="仿宋_GB2312" w:cs="仿宋_GB2312"/>
          <w:sz w:val="28"/>
          <w:szCs w:val="28"/>
        </w:rPr>
        <w:t>水利/给排水）</w:t>
      </w:r>
    </w:p>
    <w:p w14:paraId="366487D3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2、土建监理工程师：不少于 2 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具备省行业相应资格证书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</w:p>
    <w:p w14:paraId="0E6C4AE0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3、给排水/水处理监理工程师：1名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具备省行业相应资格证书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</w:p>
    <w:p w14:paraId="28EB7DAD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4、机电/设备监理工程师：1 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具备省行业相应资格证书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</w:p>
    <w:p w14:paraId="2BFE1636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5、电气/供配电监理工程师：1 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具备省行业相应资格证书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</w:p>
    <w:p w14:paraId="0EDB76BC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6、自动化/仪表监理工程师：1 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具备省行业相应资格证书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</w:p>
    <w:p w14:paraId="4D7A721F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7、注册安全工程师：1 名，注册安全工程师证书</w:t>
      </w:r>
    </w:p>
    <w:p w14:paraId="29662DBF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8、</w:t>
      </w:r>
      <w:r>
        <w:rPr>
          <w:rFonts w:hint="eastAsia" w:ascii="仿宋_GB2312" w:hAnsi="仿宋_GB2312" w:eastAsia="仿宋_GB2312" w:cs="仿宋_GB2312"/>
          <w:sz w:val="28"/>
          <w:szCs w:val="28"/>
        </w:rPr>
        <w:t>资料员1 名。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具备省行业相应资格证书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</w:p>
    <w:p w14:paraId="29EF6A05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四、监管期：2026年2月26日--2026年12月26日。</w:t>
      </w:r>
    </w:p>
    <w:p w14:paraId="41857DF3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20" w:lineRule="exact"/>
        <w:textAlignment w:val="auto"/>
      </w:pPr>
    </w:p>
    <w:sectPr>
      <w:footerReference r:id="rId3" w:type="default"/>
      <w:pgSz w:w="11906" w:h="16838"/>
      <w:pgMar w:top="2098" w:right="1474" w:bottom="1984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69433">
    <w:pPr>
      <w:pStyle w:val="3"/>
      <w:jc w:val="right"/>
      <w:rPr>
        <w:rFonts w:hint="eastAsia" w:ascii="宋体" w:hAnsi="宋体" w:eastAsia="宋体" w:cs="宋体"/>
        <w:sz w:val="28"/>
      </w:rPr>
    </w:pPr>
    <w:r>
      <w:rPr>
        <w:rFonts w:hint="eastAsia" w:ascii="宋体" w:hAnsi="宋体" w:eastAsia="宋体" w:cs="宋体"/>
        <w:sz w:val="28"/>
      </w:rPr>
      <w:fldChar w:fldCharType="begin"/>
    </w:r>
    <w:r>
      <w:rPr>
        <w:rFonts w:hint="eastAsia" w:ascii="宋体" w:hAnsi="宋体" w:eastAsia="宋体" w:cs="宋体"/>
        <w:sz w:val="28"/>
      </w:rPr>
      <w:instrText xml:space="preserve"> PAGE PAGE  \* ArabicDash  \* MERGEFORMAT </w:instrText>
    </w:r>
    <w:r>
      <w:rPr>
        <w:rFonts w:hint="eastAsia" w:ascii="宋体" w:hAnsi="宋体" w:eastAsia="宋体" w:cs="宋体"/>
        <w:sz w:val="28"/>
      </w:rPr>
      <w:fldChar w:fldCharType="separate"/>
    </w:r>
    <w:r>
      <w:rPr>
        <w:rFonts w:hint="eastAsia" w:ascii="宋体" w:hAnsi="宋体" w:eastAsia="宋体" w:cs="宋体"/>
        <w:sz w:val="28"/>
      </w:rPr>
      <w:t>- 1 -</w:t>
    </w:r>
    <w:r>
      <w:rPr>
        <w:rFonts w:hint="eastAsia" w:ascii="宋体" w:hAnsi="宋体" w:eastAsia="宋体" w:cs="宋体"/>
        <w:sz w:val="28"/>
      </w:rPr>
      <w:fldChar w:fldCharType="end"/>
    </w:r>
  </w:p>
  <w:p w14:paraId="59E9F02A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D206D6"/>
    <w:rsid w:val="070B55CD"/>
    <w:rsid w:val="125776C6"/>
    <w:rsid w:val="178D0227"/>
    <w:rsid w:val="24D123AF"/>
    <w:rsid w:val="2624159B"/>
    <w:rsid w:val="33891233"/>
    <w:rsid w:val="33D206D6"/>
    <w:rsid w:val="55E745E5"/>
    <w:rsid w:val="5AFF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cs="Times New Roman"/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cs="Times New Roman"/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Calibri" w:hAnsi="Calibri" w:cs="Times New Roman"/>
      <w:sz w:val="18"/>
    </w:rPr>
  </w:style>
  <w:style w:type="character" w:customStyle="1" w:styleId="7">
    <w:name w:val="标题 1 Char"/>
    <w:link w:val="2"/>
    <w:uiPriority w:val="0"/>
    <w:rPr>
      <w:rFonts w:ascii="Calibri" w:hAnsi="Calibri" w:cs="Times New Roman"/>
      <w:b/>
      <w:kern w:val="44"/>
      <w:sz w:val="44"/>
    </w:rPr>
  </w:style>
  <w:style w:type="paragraph" w:customStyle="1" w:styleId="8">
    <w:name w:val="OfficeAI-标题"/>
    <w:basedOn w:val="1"/>
    <w:qFormat/>
    <w:uiPriority w:val="0"/>
    <w:pPr>
      <w:spacing w:after="560" w:line="360" w:lineRule="auto"/>
      <w:jc w:val="center"/>
    </w:pPr>
    <w:rPr>
      <w:rFonts w:hint="eastAsia" w:ascii="Times New Roman" w:hAnsi="方正小标宋简体" w:eastAsia="方正小标宋简体" w:cs="Times New Roman"/>
      <w:color w:val="000000"/>
      <w:sz w:val="44"/>
    </w:rPr>
  </w:style>
  <w:style w:type="paragraph" w:customStyle="1" w:styleId="9">
    <w:name w:val="OfficeAI-称呼"/>
    <w:basedOn w:val="1"/>
    <w:qFormat/>
    <w:uiPriority w:val="0"/>
    <w:pPr>
      <w:spacing w:line="560" w:lineRule="exact"/>
    </w:pPr>
    <w:rPr>
      <w:rFonts w:hint="eastAsia" w:ascii="Times New Roman" w:hAnsi="仿宋_GB2312" w:eastAsia="仿宋_GB2312" w:cs="Times New Roman"/>
      <w:color w:val="000000"/>
      <w:sz w:val="32"/>
    </w:rPr>
  </w:style>
  <w:style w:type="paragraph" w:customStyle="1" w:styleId="10">
    <w:name w:val="OfficeAI-正文"/>
    <w:basedOn w:val="1"/>
    <w:qFormat/>
    <w:uiPriority w:val="0"/>
    <w:pPr>
      <w:spacing w:line="560" w:lineRule="exact"/>
      <w:ind w:firstLine="600" w:firstLineChars="200"/>
    </w:pPr>
    <w:rPr>
      <w:rFonts w:hint="eastAsia" w:ascii="Times New Roman" w:hAnsi="仿宋_GB2312" w:eastAsia="仿宋_GB2312" w:cs="Times New Roman"/>
      <w:color w:val="000000"/>
      <w:sz w:val="32"/>
    </w:rPr>
  </w:style>
  <w:style w:type="paragraph" w:customStyle="1" w:styleId="11">
    <w:name w:val="OfficeAI-一级标题"/>
    <w:basedOn w:val="1"/>
    <w:qFormat/>
    <w:uiPriority w:val="0"/>
    <w:pPr>
      <w:spacing w:line="560" w:lineRule="exact"/>
      <w:jc w:val="left"/>
      <w:outlineLvl w:val="0"/>
    </w:pPr>
    <w:rPr>
      <w:rFonts w:hint="eastAsia" w:ascii="Times New Roman" w:hAnsi="黑体" w:eastAsia="黑体" w:cs="Times New Roman"/>
      <w:color w:val="000000"/>
      <w:sz w:val="32"/>
    </w:rPr>
  </w:style>
  <w:style w:type="paragraph" w:customStyle="1" w:styleId="12">
    <w:name w:val="OfficeAI-二级标题"/>
    <w:basedOn w:val="1"/>
    <w:qFormat/>
    <w:uiPriority w:val="0"/>
    <w:pPr>
      <w:spacing w:line="560" w:lineRule="exact"/>
      <w:jc w:val="left"/>
      <w:outlineLvl w:val="1"/>
    </w:pPr>
    <w:rPr>
      <w:rFonts w:hint="eastAsia" w:ascii="Times New Roman" w:hAnsi="楷体_GB2312" w:eastAsia="楷体_GB2312" w:cs="Times New Roman"/>
      <w:color w:val="000000"/>
      <w:sz w:val="32"/>
    </w:rPr>
  </w:style>
  <w:style w:type="paragraph" w:customStyle="1" w:styleId="13">
    <w:name w:val="OfficeAI-落款"/>
    <w:basedOn w:val="1"/>
    <w:qFormat/>
    <w:uiPriority w:val="0"/>
    <w:pPr>
      <w:spacing w:before="560" w:line="360" w:lineRule="auto"/>
      <w:ind w:left="3990" w:leftChars="1900"/>
      <w:jc w:val="center"/>
    </w:pPr>
    <w:rPr>
      <w:rFonts w:hint="eastAsia" w:ascii="Times New Roman" w:hAnsi="仿宋_GB2312" w:eastAsia="仿宋_GB2312" w:cs="Times New Roman"/>
      <w:color w:val="000000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853</Words>
  <Characters>916</Characters>
  <Lines>0</Lines>
  <Paragraphs>0</Paragraphs>
  <TotalTime>35</TotalTime>
  <ScaleCrop>false</ScaleCrop>
  <LinksUpToDate>false</LinksUpToDate>
  <CharactersWithSpaces>940</CharactersWithSpaces>
  <Application>WPS Office_12.1.0.20754_F1E327BC-269C-435d-A152-05C5408002CA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2026-01-08T07:12:00Z</dcterms:created>
  <dc:creator>Stealheart</dc:creator>
  <cp:lastModifiedBy>刘滨源</cp:lastModifiedBy>
  <dcterms:modified xsi:type="dcterms:W3CDTF">2026-03-24T08:24:42Z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2052-12.1.0.20754</vt:lpwstr>
  </property>
  <property fmtid="{D5CDD505-2E9C-101B-9397-08002B2CF9AE}" pid="3" name="ICV">
    <vt:lpwstr>18F37835075947A6A9BBBD38FE8BE828_13</vt:lpwstr>
  </property>
  <property fmtid="{D5CDD505-2E9C-101B-9397-08002B2CF9AE}" pid="4" name="KSOTemplateDocerSaveRecord">
    <vt:lpwstr>eyJoZGlkIjoiNTUwNTcyMjIzN2RmN2EyOWNjNWU0YjIyNWNiZDNkNDYiLCJ1c2VySWQiOiI1NTE2MzE0ODUifQ==</vt:lpwstr>
  </property>
</Properties>
</file>