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D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jc w:val="center"/>
        <w:textAlignment w:val="auto"/>
        <w:rPr>
          <w:rFonts w:hint="default" w:ascii="黑体" w:hAnsi="Times New Roman" w:eastAsia="黑体" w:cs="黑体"/>
          <w:bCs/>
          <w:color w:val="auto"/>
          <w:sz w:val="72"/>
          <w:szCs w:val="72"/>
          <w:lang w:val="zh-CN"/>
        </w:rPr>
      </w:pPr>
    </w:p>
    <w:p w14:paraId="7700D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72"/>
          <w:szCs w:val="72"/>
          <w:lang w:val="zh-CN"/>
        </w:rPr>
      </w:pPr>
      <w:r>
        <w:rPr>
          <w:rFonts w:hint="default" w:ascii="黑体" w:hAnsi="Times New Roman" w:eastAsia="黑体" w:cs="黑体"/>
          <w:bCs/>
          <w:color w:val="auto"/>
          <w:sz w:val="72"/>
          <w:szCs w:val="72"/>
          <w:lang w:val="zh-CN"/>
        </w:rPr>
        <w:t>自行曲臂式升降作业平台</w:t>
      </w:r>
    </w:p>
    <w:p w14:paraId="22B77BA6">
      <w:pPr>
        <w:keepNext w:val="0"/>
        <w:keepLines w:val="0"/>
        <w:pageBreakBefore w:val="0"/>
        <w:tabs>
          <w:tab w:val="left" w:pos="0"/>
          <w:tab w:val="decimal" w:pos="6240"/>
          <w:tab w:val="right" w:pos="9120"/>
          <w:tab w:val="right" w:leader="dot" w:pos="10800"/>
        </w:tabs>
        <w:kinsoku/>
        <w:wordWrap/>
        <w:overflowPunct/>
        <w:topLinePunct w:val="0"/>
        <w:autoSpaceDE w:val="0"/>
        <w:autoSpaceDN w:val="0"/>
        <w:bidi w:val="0"/>
        <w:spacing w:line="580" w:lineRule="exact"/>
        <w:jc w:val="center"/>
        <w:textAlignment w:val="auto"/>
        <w:rPr>
          <w:rFonts w:hint="eastAsia" w:ascii="黑体" w:hAnsi="黑体" w:eastAsia="黑体"/>
          <w:color w:val="auto"/>
          <w:kern w:val="0"/>
          <w:sz w:val="52"/>
          <w:szCs w:val="52"/>
        </w:rPr>
      </w:pPr>
    </w:p>
    <w:p w14:paraId="7FD9E122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48"/>
          <w:szCs w:val="48"/>
          <w:lang w:val="zh-CN"/>
        </w:rPr>
      </w:pPr>
    </w:p>
    <w:p w14:paraId="7760E19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  <w:r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  <w:t>技</w:t>
      </w:r>
    </w:p>
    <w:p w14:paraId="7A96A23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</w:p>
    <w:p w14:paraId="31EC1DF2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</w:p>
    <w:p w14:paraId="6F2461F7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  <w:r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  <w:t>术</w:t>
      </w:r>
    </w:p>
    <w:p w14:paraId="067ED54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</w:p>
    <w:p w14:paraId="12798C0F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</w:p>
    <w:p w14:paraId="5CBC2A72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  <w:r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  <w:t>协</w:t>
      </w:r>
    </w:p>
    <w:p w14:paraId="006C46A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</w:p>
    <w:p w14:paraId="282DDA0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</w:p>
    <w:p w14:paraId="3426DDB0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jc w:val="center"/>
        <w:textAlignment w:val="auto"/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</w:pPr>
      <w:r>
        <w:rPr>
          <w:rFonts w:hint="eastAsia" w:ascii="黑体" w:hAnsi="Times New Roman" w:eastAsia="黑体" w:cs="黑体"/>
          <w:bCs/>
          <w:color w:val="auto"/>
          <w:sz w:val="60"/>
          <w:szCs w:val="60"/>
          <w:lang w:val="zh-CN"/>
        </w:rPr>
        <w:t>议</w:t>
      </w:r>
    </w:p>
    <w:p w14:paraId="2A21997B">
      <w:pPr>
        <w:pStyle w:val="10"/>
        <w:keepNext w:val="0"/>
        <w:keepLines w:val="0"/>
        <w:pageBreakBefore w:val="0"/>
        <w:widowControl/>
        <w:tabs>
          <w:tab w:val="center" w:pos="4649"/>
          <w:tab w:val="right" w:pos="9299"/>
        </w:tabs>
        <w:kinsoku/>
        <w:wordWrap/>
        <w:overflowPunct/>
        <w:topLinePunct w:val="0"/>
        <w:bidi w:val="0"/>
        <w:adjustRightInd w:val="0"/>
        <w:spacing w:after="200" w:line="580" w:lineRule="exact"/>
        <w:jc w:val="both"/>
        <w:textAlignment w:val="auto"/>
        <w:rPr>
          <w:rFonts w:hint="eastAsia" w:ascii="黑体" w:hAnsi="宋体" w:eastAsia="黑体"/>
          <w:color w:val="000000"/>
          <w:kern w:val="0"/>
          <w:sz w:val="36"/>
          <w:szCs w:val="36"/>
          <w:lang w:val="en-US" w:eastAsia="zh-CN"/>
        </w:rPr>
      </w:pPr>
    </w:p>
    <w:p w14:paraId="5B1825AA">
      <w:pPr>
        <w:pStyle w:val="10"/>
        <w:keepNext w:val="0"/>
        <w:keepLines w:val="0"/>
        <w:pageBreakBefore w:val="0"/>
        <w:widowControl/>
        <w:tabs>
          <w:tab w:val="center" w:pos="4649"/>
          <w:tab w:val="right" w:pos="9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180" w:lineRule="atLeast"/>
        <w:jc w:val="center"/>
        <w:textAlignment w:val="auto"/>
        <w:rPr>
          <w:rFonts w:hint="eastAsia" w:ascii="黑体" w:hAnsi="宋体" w:eastAsia="黑体"/>
          <w:color w:val="000000"/>
          <w:kern w:val="0"/>
          <w:sz w:val="36"/>
          <w:szCs w:val="36"/>
          <w:lang w:val="en-US" w:eastAsia="zh-CN"/>
        </w:rPr>
      </w:pPr>
    </w:p>
    <w:p w14:paraId="6D885B5C">
      <w:pPr>
        <w:pStyle w:val="10"/>
        <w:keepNext w:val="0"/>
        <w:keepLines w:val="0"/>
        <w:pageBreakBefore w:val="0"/>
        <w:widowControl/>
        <w:tabs>
          <w:tab w:val="center" w:pos="4649"/>
          <w:tab w:val="right" w:pos="9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180" w:lineRule="atLeast"/>
        <w:jc w:val="center"/>
        <w:textAlignment w:val="auto"/>
        <w:rPr>
          <w:rFonts w:hint="eastAsia" w:ascii="黑体" w:hAnsi="宋体" w:eastAsia="黑体"/>
          <w:color w:val="000000"/>
          <w:kern w:val="0"/>
          <w:sz w:val="36"/>
          <w:szCs w:val="36"/>
          <w:lang w:val="en-US" w:eastAsia="zh-CN"/>
        </w:rPr>
      </w:pPr>
    </w:p>
    <w:p w14:paraId="3E36B3C9">
      <w:pPr>
        <w:pStyle w:val="10"/>
        <w:keepNext w:val="0"/>
        <w:keepLines w:val="0"/>
        <w:pageBreakBefore w:val="0"/>
        <w:widowControl/>
        <w:tabs>
          <w:tab w:val="center" w:pos="4649"/>
          <w:tab w:val="right" w:pos="9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180" w:lineRule="atLeast"/>
        <w:jc w:val="center"/>
        <w:textAlignment w:val="auto"/>
        <w:rPr>
          <w:rFonts w:hint="eastAsia" w:ascii="黑体" w:hAnsi="宋体" w:eastAsia="黑体"/>
          <w:color w:val="000000"/>
          <w:kern w:val="0"/>
          <w:sz w:val="36"/>
          <w:szCs w:val="36"/>
          <w:lang w:val="en-US" w:eastAsia="zh-CN"/>
        </w:rPr>
      </w:pPr>
    </w:p>
    <w:p w14:paraId="45ABF10D">
      <w:pPr>
        <w:pStyle w:val="10"/>
        <w:keepNext w:val="0"/>
        <w:keepLines w:val="0"/>
        <w:pageBreakBefore w:val="0"/>
        <w:widowControl/>
        <w:tabs>
          <w:tab w:val="center" w:pos="4649"/>
          <w:tab w:val="right" w:pos="9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180" w:lineRule="atLeast"/>
        <w:jc w:val="center"/>
        <w:textAlignment w:val="auto"/>
        <w:rPr>
          <w:rFonts w:hint="eastAsia" w:ascii="黑体" w:hAnsi="宋体" w:eastAsia="黑体"/>
          <w:color w:val="000000"/>
          <w:kern w:val="0"/>
          <w:sz w:val="36"/>
          <w:szCs w:val="36"/>
          <w:lang w:val="en-US" w:eastAsia="zh-CN"/>
        </w:rPr>
      </w:pPr>
    </w:p>
    <w:p w14:paraId="2AC81024">
      <w:pPr>
        <w:pStyle w:val="10"/>
        <w:keepNext w:val="0"/>
        <w:keepLines w:val="0"/>
        <w:pageBreakBefore w:val="0"/>
        <w:widowControl/>
        <w:tabs>
          <w:tab w:val="center" w:pos="4649"/>
          <w:tab w:val="right" w:pos="9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180" w:lineRule="atLeast"/>
        <w:jc w:val="center"/>
        <w:textAlignment w:val="auto"/>
        <w:rPr>
          <w:rFonts w:hint="eastAsia" w:ascii="黑体" w:hAnsi="宋体" w:eastAsia="黑体"/>
          <w:color w:val="000000"/>
          <w:kern w:val="0"/>
          <w:sz w:val="36"/>
          <w:szCs w:val="36"/>
          <w:lang w:val="en-US" w:eastAsia="zh-CN"/>
        </w:rPr>
      </w:pPr>
    </w:p>
    <w:p w14:paraId="646A6611">
      <w:pPr>
        <w:pStyle w:val="10"/>
        <w:keepNext w:val="0"/>
        <w:keepLines w:val="0"/>
        <w:pageBreakBefore w:val="0"/>
        <w:widowControl/>
        <w:tabs>
          <w:tab w:val="center" w:pos="4649"/>
          <w:tab w:val="right" w:pos="9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180" w:lineRule="atLeast"/>
        <w:jc w:val="center"/>
        <w:textAlignment w:val="auto"/>
        <w:rPr>
          <w:rFonts w:hint="eastAsia" w:ascii="黑体" w:hAnsi="宋体" w:eastAsia="黑体"/>
          <w:color w:val="000000"/>
          <w:kern w:val="0"/>
          <w:sz w:val="36"/>
          <w:szCs w:val="36"/>
          <w:lang w:val="en-US" w:eastAsia="zh-CN"/>
        </w:rPr>
      </w:pPr>
    </w:p>
    <w:p w14:paraId="69BADC1E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440" w:lineRule="exact"/>
        <w:ind w:firstLine="480" w:firstLineChars="200"/>
        <w:rPr>
          <w:rFonts w:hint="default" w:ascii="宋体" w:hAnsi="宋体" w:eastAsia="宋体" w:cs="Times New Roman"/>
          <w:b w:val="0"/>
          <w:color w:val="000000"/>
          <w:kern w:val="2"/>
          <w:sz w:val="24"/>
          <w:szCs w:val="24"/>
          <w:lang w:val="en-US" w:eastAsia="zh-CN" w:bidi="ar-SA"/>
        </w:rPr>
      </w:pPr>
    </w:p>
    <w:p w14:paraId="049ACBB0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440" w:lineRule="exact"/>
        <w:rPr>
          <w:rFonts w:hint="default" w:eastAsia="宋体"/>
        </w:rPr>
      </w:pPr>
      <w:r>
        <w:rPr>
          <w:rFonts w:hint="default" w:eastAsia="宋体"/>
        </w:rPr>
        <w:t>1. 总则</w:t>
      </w:r>
    </w:p>
    <w:p w14:paraId="0DF9B27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 xml:space="preserve">1.1 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本协议明确了自行曲臂式升降作业平</w:t>
      </w:r>
      <w:bookmarkStart w:id="0" w:name="_GoBack"/>
      <w:bookmarkEnd w:id="0"/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台的设计、制造、检验、包装、运输、安装、调试、验收、技术培训及售后服务等全过程技术要求，是合同履行的核心依据。</w:t>
      </w:r>
    </w:p>
    <w:p w14:paraId="2E4962F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1.2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 xml:space="preserve"> 供方提供的设备及配套服务必须符合国家现行强制性标准，包括但不限于：</w:t>
      </w:r>
    </w:p>
    <w:p w14:paraId="02A05E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GB/T 25849-2022《移动式升降工作平台 安全规则、检查、维护和操作》</w:t>
      </w:r>
    </w:p>
    <w:p w14:paraId="359D5C5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GB/T 3811-2023《起重机设计规范》</w:t>
      </w:r>
    </w:p>
    <w:p w14:paraId="46FB3E1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479" w:leftChars="228" w:firstLine="0" w:firstLineChars="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国家关于安全、环保、节能及工业卫生的最新法规要求</w:t>
      </w:r>
    </w:p>
    <w:p w14:paraId="2DBD954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firstLine="482" w:firstLineChars="200"/>
        <w:jc w:val="left"/>
        <w:textAlignment w:val="baseline"/>
        <w:rPr>
          <w:rFonts w:hint="default" w:ascii="宋体" w:hAnsi="宋体" w:eastAsia="宋体" w:cs="Times New Roman"/>
          <w:b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 xml:space="preserve">1.3 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本协议技术要求为最低标准，未明确的细节需按行业最高标准及供方企业内控标准执行</w:t>
      </w:r>
      <w:r>
        <w:rPr>
          <w:rFonts w:hint="default" w:ascii="宋体" w:hAnsi="宋体" w:eastAsia="宋体" w:cs="Times New Roman"/>
          <w:b w:val="0"/>
          <w:color w:val="000000"/>
          <w:kern w:val="2"/>
          <w:sz w:val="24"/>
          <w:szCs w:val="24"/>
          <w:lang w:val="en-US" w:eastAsia="zh-CN" w:bidi="ar-SA"/>
        </w:rPr>
        <w:t>。</w:t>
      </w:r>
    </w:p>
    <w:p w14:paraId="66CBD76D">
      <w:pPr>
        <w:pStyle w:val="2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="0" w:after="0" w:line="440" w:lineRule="exact"/>
        <w:jc w:val="left"/>
        <w:rPr>
          <w:rFonts w:hint="default" w:ascii="宋体" w:eastAsia="宋体"/>
        </w:rPr>
      </w:pPr>
      <w:r>
        <w:rPr>
          <w:rFonts w:hint="default" w:ascii="宋体" w:eastAsia="宋体"/>
        </w:rPr>
        <w:t>设备技术参数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4363"/>
        <w:gridCol w:w="3701"/>
      </w:tblGrid>
      <w:tr w14:paraId="3008A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shd w:val="clear" w:color="auto" w:fill="95B3D7"/>
            <w:noWrap w:val="0"/>
            <w:vAlign w:val="center"/>
          </w:tcPr>
          <w:p w14:paraId="0C7DB73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4363" w:type="dxa"/>
            <w:shd w:val="clear" w:color="auto" w:fill="95B3D7"/>
            <w:noWrap w:val="0"/>
            <w:vAlign w:val="center"/>
          </w:tcPr>
          <w:p w14:paraId="0659DC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3701" w:type="dxa"/>
            <w:shd w:val="clear" w:color="auto" w:fill="95B3D7"/>
            <w:noWrap w:val="0"/>
            <w:vAlign w:val="center"/>
          </w:tcPr>
          <w:p w14:paraId="336507E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参数</w:t>
            </w:r>
          </w:p>
        </w:tc>
      </w:tr>
      <w:tr w14:paraId="26700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52C742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363" w:type="dxa"/>
            <w:noWrap w:val="0"/>
            <w:vAlign w:val="center"/>
          </w:tcPr>
          <w:p w14:paraId="0C3C05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最大工作高度</w:t>
            </w:r>
          </w:p>
        </w:tc>
        <w:tc>
          <w:tcPr>
            <w:tcW w:w="3701" w:type="dxa"/>
            <w:noWrap w:val="0"/>
            <w:vAlign w:val="center"/>
          </w:tcPr>
          <w:p w14:paraId="6890CF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m</w:t>
            </w:r>
          </w:p>
        </w:tc>
      </w:tr>
      <w:tr w14:paraId="0828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2B71F0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4363" w:type="dxa"/>
            <w:noWrap w:val="0"/>
            <w:vAlign w:val="center"/>
          </w:tcPr>
          <w:p w14:paraId="5F92CC0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最大平台高度</w:t>
            </w:r>
          </w:p>
        </w:tc>
        <w:tc>
          <w:tcPr>
            <w:tcW w:w="3701" w:type="dxa"/>
            <w:noWrap w:val="0"/>
            <w:vAlign w:val="center"/>
          </w:tcPr>
          <w:p w14:paraId="71D9F15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</w:rPr>
              <w:t>m</w:t>
            </w:r>
          </w:p>
        </w:tc>
      </w:tr>
      <w:tr w14:paraId="768F1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47CEFA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363" w:type="dxa"/>
            <w:noWrap w:val="0"/>
            <w:vAlign w:val="center"/>
          </w:tcPr>
          <w:p w14:paraId="1DC373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最大作业半径</w:t>
            </w:r>
          </w:p>
        </w:tc>
        <w:tc>
          <w:tcPr>
            <w:tcW w:w="3701" w:type="dxa"/>
            <w:noWrap w:val="0"/>
            <w:vAlign w:val="center"/>
          </w:tcPr>
          <w:p w14:paraId="1239609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10.6m</w:t>
            </w:r>
          </w:p>
        </w:tc>
      </w:tr>
      <w:tr w14:paraId="2FE91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4C0FDCA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4363" w:type="dxa"/>
            <w:noWrap w:val="0"/>
            <w:vAlign w:val="center"/>
          </w:tcPr>
          <w:p w14:paraId="75E1C5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最大跨越高度</w:t>
            </w:r>
          </w:p>
        </w:tc>
        <w:tc>
          <w:tcPr>
            <w:tcW w:w="3701" w:type="dxa"/>
            <w:noWrap w:val="0"/>
            <w:vAlign w:val="center"/>
          </w:tcPr>
          <w:p w14:paraId="1B31EF4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8.5m</w:t>
            </w:r>
          </w:p>
        </w:tc>
      </w:tr>
      <w:tr w14:paraId="59B0E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4C4F29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4363" w:type="dxa"/>
            <w:noWrap w:val="0"/>
            <w:vAlign w:val="center"/>
          </w:tcPr>
          <w:p w14:paraId="44227A1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最大载重量</w:t>
            </w:r>
          </w:p>
        </w:tc>
        <w:tc>
          <w:tcPr>
            <w:tcW w:w="3701" w:type="dxa"/>
            <w:noWrap w:val="0"/>
            <w:vAlign w:val="center"/>
          </w:tcPr>
          <w:p w14:paraId="1668CD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0kg</w:t>
            </w:r>
          </w:p>
        </w:tc>
      </w:tr>
      <w:tr w14:paraId="67D4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5E6D92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4363" w:type="dxa"/>
            <w:noWrap w:val="0"/>
            <w:vAlign w:val="center"/>
          </w:tcPr>
          <w:p w14:paraId="159914E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驱动类型</w:t>
            </w:r>
          </w:p>
        </w:tc>
        <w:tc>
          <w:tcPr>
            <w:tcW w:w="3701" w:type="dxa"/>
            <w:noWrap w:val="0"/>
            <w:vAlign w:val="center"/>
          </w:tcPr>
          <w:p w14:paraId="34EE0B6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轮边电机驱动</w:t>
            </w:r>
          </w:p>
        </w:tc>
      </w:tr>
      <w:tr w14:paraId="0B37C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2F005C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4363" w:type="dxa"/>
            <w:noWrap w:val="0"/>
            <w:vAlign w:val="center"/>
          </w:tcPr>
          <w:p w14:paraId="5E125DC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电瓶容量</w:t>
            </w:r>
          </w:p>
        </w:tc>
        <w:tc>
          <w:tcPr>
            <w:tcW w:w="3701" w:type="dxa"/>
            <w:noWrap w:val="0"/>
            <w:vAlign w:val="center"/>
          </w:tcPr>
          <w:p w14:paraId="7E49D7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锂电瓶 48V/500AH</w:t>
            </w:r>
          </w:p>
        </w:tc>
      </w:tr>
      <w:tr w14:paraId="49A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41608B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4363" w:type="dxa"/>
            <w:noWrap w:val="0"/>
            <w:vAlign w:val="center"/>
          </w:tcPr>
          <w:p w14:paraId="5BA244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充电器</w:t>
            </w:r>
          </w:p>
        </w:tc>
        <w:tc>
          <w:tcPr>
            <w:tcW w:w="3701" w:type="dxa"/>
            <w:noWrap w:val="0"/>
            <w:vAlign w:val="center"/>
          </w:tcPr>
          <w:p w14:paraId="52BE71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48V/55A</w:t>
            </w:r>
          </w:p>
        </w:tc>
      </w:tr>
      <w:tr w14:paraId="1432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528246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4363" w:type="dxa"/>
            <w:noWrap w:val="0"/>
            <w:vAlign w:val="center"/>
          </w:tcPr>
          <w:p w14:paraId="6B5ADD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行走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电机</w:t>
            </w:r>
          </w:p>
        </w:tc>
        <w:tc>
          <w:tcPr>
            <w:tcW w:w="3701" w:type="dxa"/>
            <w:noWrap w:val="0"/>
            <w:vAlign w:val="center"/>
          </w:tcPr>
          <w:p w14:paraId="3F4058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34VAC/1.5KW×4</w:t>
            </w:r>
          </w:p>
        </w:tc>
      </w:tr>
      <w:tr w14:paraId="4555E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3D7C08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4363" w:type="dxa"/>
            <w:noWrap w:val="0"/>
            <w:vAlign w:val="center"/>
          </w:tcPr>
          <w:p w14:paraId="6B25B4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升降</w:t>
            </w:r>
            <w:r>
              <w:rPr>
                <w:rFonts w:hint="eastAsia" w:ascii="宋体" w:hAnsi="宋体" w:eastAsia="宋体" w:cs="宋体"/>
                <w:lang w:eastAsia="zh-CN"/>
              </w:rPr>
              <w:t>电机</w:t>
            </w:r>
          </w:p>
        </w:tc>
        <w:tc>
          <w:tcPr>
            <w:tcW w:w="3701" w:type="dxa"/>
            <w:noWrap w:val="0"/>
            <w:vAlign w:val="center"/>
          </w:tcPr>
          <w:p w14:paraId="0099A7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5.5</w:t>
            </w:r>
            <w:r>
              <w:rPr>
                <w:rFonts w:hint="eastAsia" w:ascii="宋体" w:hAnsi="宋体" w:eastAsia="宋体" w:cs="宋体"/>
              </w:rPr>
              <w:t>kw/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DC48</w:t>
            </w:r>
            <w:r>
              <w:rPr>
                <w:rFonts w:hint="eastAsia" w:ascii="宋体" w:hAnsi="宋体" w:eastAsia="宋体" w:cs="宋体"/>
              </w:rPr>
              <w:t>v</w:t>
            </w:r>
          </w:p>
        </w:tc>
      </w:tr>
      <w:tr w14:paraId="1DAC5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6922FE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  <w:tc>
          <w:tcPr>
            <w:tcW w:w="4363" w:type="dxa"/>
            <w:noWrap w:val="0"/>
            <w:vAlign w:val="center"/>
          </w:tcPr>
          <w:p w14:paraId="7C3235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工作台尺寸</w:t>
            </w:r>
          </w:p>
        </w:tc>
        <w:tc>
          <w:tcPr>
            <w:tcW w:w="3701" w:type="dxa"/>
            <w:noWrap w:val="0"/>
            <w:vAlign w:val="center"/>
          </w:tcPr>
          <w:p w14:paraId="4CDA91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88</w:t>
            </w:r>
            <w:r>
              <w:rPr>
                <w:rFonts w:hint="eastAsia" w:ascii="宋体" w:hAnsi="宋体" w:eastAsia="宋体" w:cs="宋体"/>
              </w:rPr>
              <w:t>*0.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78</w:t>
            </w:r>
            <w:r>
              <w:rPr>
                <w:rFonts w:hint="eastAsia" w:ascii="宋体" w:hAnsi="宋体" w:eastAsia="宋体" w:cs="宋体"/>
              </w:rPr>
              <w:t>m</w:t>
            </w:r>
          </w:p>
        </w:tc>
      </w:tr>
      <w:tr w14:paraId="3FD5D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29A78E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4363" w:type="dxa"/>
            <w:noWrap w:val="0"/>
            <w:vAlign w:val="center"/>
          </w:tcPr>
          <w:p w14:paraId="319EC7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最大外形尺寸</w:t>
            </w:r>
          </w:p>
        </w:tc>
        <w:tc>
          <w:tcPr>
            <w:tcW w:w="3701" w:type="dxa"/>
            <w:noWrap w:val="0"/>
            <w:vAlign w:val="center"/>
          </w:tcPr>
          <w:p w14:paraId="3C3D90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8.5</w:t>
            </w:r>
            <w:r>
              <w:rPr>
                <w:rFonts w:hint="eastAsia" w:ascii="宋体" w:hAnsi="宋体" w:eastAsia="宋体" w:cs="宋体"/>
              </w:rPr>
              <w:t>*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2.29</w:t>
            </w:r>
            <w:r>
              <w:rPr>
                <w:rFonts w:hint="eastAsia" w:ascii="宋体" w:hAnsi="宋体" w:eastAsia="宋体" w:cs="宋体"/>
              </w:rPr>
              <w:t>*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2.6</w:t>
            </w:r>
            <w:r>
              <w:rPr>
                <w:rFonts w:hint="eastAsia" w:ascii="宋体" w:hAnsi="宋体" w:eastAsia="宋体" w:cs="宋体"/>
              </w:rPr>
              <w:t>m</w:t>
            </w:r>
          </w:p>
        </w:tc>
      </w:tr>
      <w:tr w14:paraId="5C15C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0E43F8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4363" w:type="dxa"/>
            <w:noWrap w:val="0"/>
            <w:vAlign w:val="center"/>
          </w:tcPr>
          <w:p w14:paraId="6B2F45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收缩后工作台距地面高度</w:t>
            </w:r>
          </w:p>
        </w:tc>
        <w:tc>
          <w:tcPr>
            <w:tcW w:w="3701" w:type="dxa"/>
            <w:noWrap w:val="0"/>
            <w:vAlign w:val="center"/>
          </w:tcPr>
          <w:p w14:paraId="7F69EBA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-100</w:t>
            </w:r>
            <w:r>
              <w:rPr>
                <w:rFonts w:hint="eastAsia" w:ascii="宋体" w:hAnsi="宋体" w:eastAsia="宋体" w:cs="宋体"/>
              </w:rPr>
              <w:t>mm</w:t>
            </w:r>
          </w:p>
        </w:tc>
      </w:tr>
      <w:tr w14:paraId="672F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5FB4A7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4363" w:type="dxa"/>
            <w:noWrap w:val="0"/>
            <w:vAlign w:val="center"/>
          </w:tcPr>
          <w:p w14:paraId="758922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轴距</w:t>
            </w:r>
          </w:p>
        </w:tc>
        <w:tc>
          <w:tcPr>
            <w:tcW w:w="3701" w:type="dxa"/>
            <w:noWrap w:val="0"/>
            <w:vAlign w:val="center"/>
          </w:tcPr>
          <w:p w14:paraId="605DF2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2540</w:t>
            </w:r>
            <w:r>
              <w:rPr>
                <w:rFonts w:hint="eastAsia" w:ascii="宋体" w:hAnsi="宋体" w:eastAsia="宋体" w:cs="宋体"/>
              </w:rPr>
              <w:t>mm</w:t>
            </w:r>
          </w:p>
        </w:tc>
      </w:tr>
      <w:tr w14:paraId="0EA9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7038B7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4363" w:type="dxa"/>
            <w:noWrap w:val="0"/>
            <w:vAlign w:val="center"/>
          </w:tcPr>
          <w:p w14:paraId="120BC4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轮距</w:t>
            </w:r>
          </w:p>
        </w:tc>
        <w:tc>
          <w:tcPr>
            <w:tcW w:w="3701" w:type="dxa"/>
            <w:noWrap w:val="0"/>
            <w:vAlign w:val="center"/>
          </w:tcPr>
          <w:p w14:paraId="7D21441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1960</w:t>
            </w:r>
            <w:r>
              <w:rPr>
                <w:rFonts w:hint="eastAsia" w:ascii="宋体" w:hAnsi="宋体" w:eastAsia="宋体" w:cs="宋体"/>
              </w:rPr>
              <w:t>mm</w:t>
            </w:r>
          </w:p>
        </w:tc>
      </w:tr>
      <w:tr w14:paraId="5C267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544160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16</w:t>
            </w:r>
          </w:p>
        </w:tc>
        <w:tc>
          <w:tcPr>
            <w:tcW w:w="4363" w:type="dxa"/>
            <w:noWrap w:val="0"/>
            <w:vAlign w:val="center"/>
          </w:tcPr>
          <w:p w14:paraId="05353E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大臂数量</w:t>
            </w:r>
          </w:p>
        </w:tc>
        <w:tc>
          <w:tcPr>
            <w:tcW w:w="3701" w:type="dxa"/>
            <w:noWrap w:val="0"/>
            <w:vAlign w:val="center"/>
          </w:tcPr>
          <w:p w14:paraId="01D2864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3节（第三节为伸缩臂）</w:t>
            </w:r>
          </w:p>
        </w:tc>
      </w:tr>
      <w:tr w14:paraId="5F0FD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753035D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17</w:t>
            </w:r>
          </w:p>
        </w:tc>
        <w:tc>
          <w:tcPr>
            <w:tcW w:w="4363" w:type="dxa"/>
            <w:noWrap w:val="0"/>
            <w:vAlign w:val="center"/>
          </w:tcPr>
          <w:p w14:paraId="025E89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大臂偏摆</w:t>
            </w:r>
          </w:p>
        </w:tc>
        <w:tc>
          <w:tcPr>
            <w:tcW w:w="3701" w:type="dxa"/>
            <w:noWrap w:val="0"/>
            <w:vAlign w:val="center"/>
          </w:tcPr>
          <w:p w14:paraId="70768F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≤0.5%</w:t>
            </w:r>
          </w:p>
        </w:tc>
      </w:tr>
      <w:tr w14:paraId="1662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7D0D860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4363" w:type="dxa"/>
            <w:noWrap w:val="0"/>
            <w:vAlign w:val="center"/>
          </w:tcPr>
          <w:p w14:paraId="0FEDA4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飞臂变幅范围</w:t>
            </w:r>
          </w:p>
        </w:tc>
        <w:tc>
          <w:tcPr>
            <w:tcW w:w="3701" w:type="dxa"/>
            <w:noWrap w:val="0"/>
            <w:vAlign w:val="center"/>
          </w:tcPr>
          <w:p w14:paraId="6CC6224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-60°/+80°</w:t>
            </w:r>
          </w:p>
        </w:tc>
      </w:tr>
      <w:tr w14:paraId="25D2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1FC4FF0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  <w:t>19</w:t>
            </w:r>
          </w:p>
        </w:tc>
        <w:tc>
          <w:tcPr>
            <w:tcW w:w="4363" w:type="dxa"/>
            <w:noWrap w:val="0"/>
            <w:vAlign w:val="center"/>
          </w:tcPr>
          <w:p w14:paraId="1AB729D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行走速度</w:t>
            </w:r>
            <w:r>
              <w:rPr>
                <w:rFonts w:hint="eastAsia" w:ascii="宋体" w:hAnsi="宋体" w:eastAsia="宋体" w:cs="宋体"/>
                <w:lang w:eastAsia="zh-CN"/>
              </w:rPr>
              <w:t>（收车状态）</w:t>
            </w:r>
          </w:p>
        </w:tc>
        <w:tc>
          <w:tcPr>
            <w:tcW w:w="3701" w:type="dxa"/>
            <w:noWrap w:val="0"/>
            <w:vAlign w:val="center"/>
          </w:tcPr>
          <w:p w14:paraId="704422A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</w:rPr>
              <w:t>km/h</w:t>
            </w:r>
          </w:p>
        </w:tc>
      </w:tr>
      <w:tr w14:paraId="07680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672874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  <w:tc>
          <w:tcPr>
            <w:tcW w:w="4363" w:type="dxa"/>
            <w:noWrap w:val="0"/>
            <w:vAlign w:val="center"/>
          </w:tcPr>
          <w:p w14:paraId="39550F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行走速度</w:t>
            </w:r>
            <w:r>
              <w:rPr>
                <w:rFonts w:hint="eastAsia" w:ascii="宋体" w:hAnsi="宋体" w:eastAsia="宋体" w:cs="宋体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升高</w:t>
            </w:r>
            <w:r>
              <w:rPr>
                <w:rFonts w:hint="eastAsia" w:ascii="宋体" w:hAnsi="宋体" w:eastAsia="宋体" w:cs="宋体"/>
                <w:lang w:eastAsia="zh-CN"/>
              </w:rPr>
              <w:t>状态）</w:t>
            </w:r>
          </w:p>
        </w:tc>
        <w:tc>
          <w:tcPr>
            <w:tcW w:w="3701" w:type="dxa"/>
            <w:noWrap w:val="0"/>
            <w:vAlign w:val="center"/>
          </w:tcPr>
          <w:p w14:paraId="6270C3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＜0.8km/h</w:t>
            </w:r>
          </w:p>
        </w:tc>
      </w:tr>
      <w:tr w14:paraId="2B615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684F8A4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4363" w:type="dxa"/>
            <w:noWrap w:val="0"/>
            <w:vAlign w:val="center"/>
          </w:tcPr>
          <w:p w14:paraId="4A7E78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底盘最大允许角度</w:t>
            </w:r>
          </w:p>
        </w:tc>
        <w:tc>
          <w:tcPr>
            <w:tcW w:w="3701" w:type="dxa"/>
            <w:noWrap w:val="0"/>
            <w:vAlign w:val="center"/>
          </w:tcPr>
          <w:p w14:paraId="23F20B4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1.5°/3°</w:t>
            </w:r>
          </w:p>
        </w:tc>
      </w:tr>
      <w:tr w14:paraId="5AF2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105F70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4363" w:type="dxa"/>
            <w:noWrap w:val="0"/>
            <w:vAlign w:val="center"/>
          </w:tcPr>
          <w:p w14:paraId="0F9B8ED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转</w:t>
            </w:r>
            <w:r>
              <w:rPr>
                <w:rFonts w:hint="eastAsia" w:ascii="宋体" w:hAnsi="宋体" w:eastAsia="宋体" w:cs="宋体"/>
              </w:rPr>
              <w:t>台旋转角度</w:t>
            </w:r>
          </w:p>
        </w:tc>
        <w:tc>
          <w:tcPr>
            <w:tcW w:w="3701" w:type="dxa"/>
            <w:noWrap w:val="0"/>
            <w:vAlign w:val="center"/>
          </w:tcPr>
          <w:p w14:paraId="1E46BA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</w:rPr>
              <w:t>°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非连续</w:t>
            </w:r>
          </w:p>
        </w:tc>
      </w:tr>
      <w:tr w14:paraId="5C0A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4CC5A0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23</w:t>
            </w:r>
          </w:p>
        </w:tc>
        <w:tc>
          <w:tcPr>
            <w:tcW w:w="4363" w:type="dxa"/>
            <w:noWrap w:val="0"/>
            <w:vAlign w:val="center"/>
          </w:tcPr>
          <w:p w14:paraId="4FF7EB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爬坡能力</w:t>
            </w:r>
          </w:p>
        </w:tc>
        <w:tc>
          <w:tcPr>
            <w:tcW w:w="3701" w:type="dxa"/>
            <w:noWrap w:val="0"/>
            <w:vAlign w:val="center"/>
          </w:tcPr>
          <w:p w14:paraId="584C35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30%</w:t>
            </w:r>
          </w:p>
        </w:tc>
      </w:tr>
      <w:tr w14:paraId="40E65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78830D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</w:p>
        </w:tc>
        <w:tc>
          <w:tcPr>
            <w:tcW w:w="4363" w:type="dxa"/>
            <w:noWrap w:val="0"/>
            <w:vAlign w:val="center"/>
          </w:tcPr>
          <w:p w14:paraId="5C3E69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驱动转向形式</w:t>
            </w:r>
          </w:p>
        </w:tc>
        <w:tc>
          <w:tcPr>
            <w:tcW w:w="3701" w:type="dxa"/>
            <w:noWrap w:val="0"/>
            <w:vAlign w:val="center"/>
          </w:tcPr>
          <w:p w14:paraId="2725FF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lang w:eastAsia="zh-CN"/>
              </w:rPr>
              <w:t>WD×2WS</w:t>
            </w:r>
          </w:p>
        </w:tc>
      </w:tr>
      <w:tr w14:paraId="5145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3ED756A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</w:t>
            </w:r>
          </w:p>
        </w:tc>
        <w:tc>
          <w:tcPr>
            <w:tcW w:w="4363" w:type="dxa"/>
            <w:noWrap w:val="0"/>
            <w:vAlign w:val="center"/>
          </w:tcPr>
          <w:p w14:paraId="420B12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最小转弯半径</w:t>
            </w:r>
          </w:p>
        </w:tc>
        <w:tc>
          <w:tcPr>
            <w:tcW w:w="3701" w:type="dxa"/>
            <w:noWrap w:val="0"/>
            <w:vAlign w:val="center"/>
          </w:tcPr>
          <w:p w14:paraId="252D557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外轮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5.2</w:t>
            </w:r>
            <w:r>
              <w:rPr>
                <w:rFonts w:hint="eastAsia" w:ascii="宋体" w:hAnsi="宋体" w:eastAsia="宋体" w:cs="宋体"/>
              </w:rPr>
              <w:t>m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内轮2.2m</w:t>
            </w:r>
          </w:p>
        </w:tc>
      </w:tr>
      <w:tr w14:paraId="35272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31B448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26</w:t>
            </w:r>
          </w:p>
        </w:tc>
        <w:tc>
          <w:tcPr>
            <w:tcW w:w="4363" w:type="dxa"/>
            <w:noWrap w:val="0"/>
            <w:vAlign w:val="center"/>
          </w:tcPr>
          <w:p w14:paraId="2639BC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平台旋转角度（选配功能）</w:t>
            </w:r>
          </w:p>
        </w:tc>
        <w:tc>
          <w:tcPr>
            <w:tcW w:w="3701" w:type="dxa"/>
            <w:noWrap w:val="0"/>
            <w:vAlign w:val="center"/>
          </w:tcPr>
          <w:p w14:paraId="28B537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±80°</w:t>
            </w:r>
          </w:p>
        </w:tc>
      </w:tr>
      <w:tr w14:paraId="1657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4624C60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27</w:t>
            </w:r>
          </w:p>
        </w:tc>
        <w:tc>
          <w:tcPr>
            <w:tcW w:w="4363" w:type="dxa"/>
            <w:noWrap w:val="0"/>
            <w:vAlign w:val="center"/>
          </w:tcPr>
          <w:p w14:paraId="1DB0A12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控制电压</w:t>
            </w:r>
          </w:p>
        </w:tc>
        <w:tc>
          <w:tcPr>
            <w:tcW w:w="3701" w:type="dxa"/>
            <w:noWrap w:val="0"/>
            <w:vAlign w:val="center"/>
          </w:tcPr>
          <w:p w14:paraId="1B7C81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24v</w:t>
            </w:r>
          </w:p>
        </w:tc>
      </w:tr>
      <w:tr w14:paraId="096F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02E650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28</w:t>
            </w:r>
          </w:p>
        </w:tc>
        <w:tc>
          <w:tcPr>
            <w:tcW w:w="4363" w:type="dxa"/>
            <w:noWrap w:val="0"/>
            <w:vAlign w:val="center"/>
          </w:tcPr>
          <w:p w14:paraId="31B373C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轮胎</w:t>
            </w:r>
          </w:p>
        </w:tc>
        <w:tc>
          <w:tcPr>
            <w:tcW w:w="3701" w:type="dxa"/>
            <w:noWrap w:val="0"/>
            <w:vAlign w:val="center"/>
          </w:tcPr>
          <w:p w14:paraId="2C47A0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36*14-24</w:t>
            </w:r>
            <w:r>
              <w:rPr>
                <w:rFonts w:hint="eastAsia" w:ascii="宋体" w:hAnsi="宋体" w:eastAsia="宋体" w:cs="宋体"/>
              </w:rPr>
              <w:t>实心轮胎</w:t>
            </w:r>
          </w:p>
        </w:tc>
      </w:tr>
      <w:tr w14:paraId="4DD9C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2C5E2B9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29</w:t>
            </w:r>
          </w:p>
        </w:tc>
        <w:tc>
          <w:tcPr>
            <w:tcW w:w="4363" w:type="dxa"/>
            <w:noWrap w:val="0"/>
            <w:vAlign w:val="center"/>
          </w:tcPr>
          <w:p w14:paraId="1CBEBB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液压油箱容积</w:t>
            </w:r>
          </w:p>
        </w:tc>
        <w:tc>
          <w:tcPr>
            <w:tcW w:w="3701" w:type="dxa"/>
            <w:noWrap w:val="0"/>
            <w:vAlign w:val="center"/>
          </w:tcPr>
          <w:p w14:paraId="6697BDB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60L</w:t>
            </w:r>
          </w:p>
        </w:tc>
      </w:tr>
      <w:tr w14:paraId="0D05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36" w:type="dxa"/>
            <w:noWrap w:val="0"/>
            <w:vAlign w:val="center"/>
          </w:tcPr>
          <w:p w14:paraId="0D7BB5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4363" w:type="dxa"/>
            <w:noWrap w:val="0"/>
            <w:vAlign w:val="center"/>
          </w:tcPr>
          <w:p w14:paraId="4A9F1E0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设备自重</w:t>
            </w:r>
          </w:p>
        </w:tc>
        <w:tc>
          <w:tcPr>
            <w:tcW w:w="3701" w:type="dxa"/>
            <w:noWrap w:val="0"/>
            <w:vAlign w:val="center"/>
          </w:tcPr>
          <w:p w14:paraId="5E81E8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9580kg  (锂电池)</w:t>
            </w:r>
          </w:p>
        </w:tc>
      </w:tr>
    </w:tbl>
    <w:p w14:paraId="5C3C43BB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440" w:lineRule="exact"/>
        <w:rPr>
          <w:rFonts w:hint="default" w:ascii="宋体" w:eastAsia="宋体"/>
          <w:lang w:val="en-US" w:eastAsia="zh-CN"/>
        </w:rPr>
      </w:pPr>
      <w:r>
        <w:rPr>
          <w:rFonts w:hint="default" w:ascii="宋体" w:eastAsia="宋体"/>
          <w:lang w:val="en-US" w:eastAsia="zh-CN"/>
        </w:rPr>
        <w:t>3. 设计与制造要求</w:t>
      </w:r>
    </w:p>
    <w:p w14:paraId="40F48ED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3.1结构设计：</w:t>
      </w:r>
    </w:p>
    <w:p w14:paraId="074E78A2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left="0" w:right="0" w:firstLine="480" w:firstLineChars="200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 w:bidi="ar-SA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 w:bidi="ar-SA"/>
        </w:rPr>
        <w:t>主体结构采用高强度钢材，确保稳定性和抗风能力，能适应不同作业环境的受力要求，关键焊缝需经无损检测（UT/MT），焊接强度符合GB/T 11345-2013标准。</w:t>
      </w:r>
    </w:p>
    <w:p w14:paraId="080001A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大臂伸缩机构应平滑无卡滞，第三节大臂需具备可靠的锁定功能，防止在作业过程中发生意外移动。</w:t>
      </w:r>
    </w:p>
    <w:p w14:paraId="392776C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3.2安全保护：</w:t>
      </w:r>
    </w:p>
    <w:p w14:paraId="3C31806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配备过载保护、紧急停止装置、倾斜报警及防碰撞系统。</w:t>
      </w:r>
    </w:p>
    <w:p w14:paraId="3551CEA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工作台设置防滑地板及安全护栏（高度≥1.1m，带不低于0.15m的挡脚板），符合GB/T 25849-2022相关要求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  <w:t>。</w:t>
      </w:r>
    </w:p>
    <w:p w14:paraId="643AF0E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平台需预留符合EN795标准的安全带锚点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  <w:t>（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至少2个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  <w:t>）</w:t>
      </w:r>
    </w:p>
    <w:p w14:paraId="6C8F154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3.3电气系统：</w:t>
      </w:r>
    </w:p>
    <w:p w14:paraId="5FD8568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left="0" w:right="0" w:firstLine="480" w:firstLineChars="200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 w:bidi="ar-SA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 w:bidi="ar-SA"/>
        </w:rPr>
        <w:t>符合GB/T 3811-2023《起重机设计规范》电气要求。</w:t>
      </w:r>
    </w:p>
    <w:p w14:paraId="089B98C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满电状态下，连续升降作业≥8 小时；配备智能充电机，充电时间≤6小时，具备过充、过放保护功能。</w:t>
      </w:r>
    </w:p>
    <w:p w14:paraId="5856BCB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线缆采用耐油、耐磨阻燃电缆，接头处做防水处理，防护等级≥IP65。</w:t>
      </w:r>
    </w:p>
    <w:p w14:paraId="1806A8D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3.4液压系统：</w:t>
      </w:r>
    </w:p>
    <w:p w14:paraId="6C2EA37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液压元件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  <w:t>：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如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国瑞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的泵、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兴达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油缸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、益凯德的阀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，确保系统无渗漏，工作压力≤25MPa。</w:t>
      </w:r>
    </w:p>
    <w:p w14:paraId="2127B0C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油箱配备液位计、空气滤清器，液压油采用抗磨液压油（ISO VG46），适应-10℃至40℃工况。</w:t>
      </w:r>
    </w:p>
    <w:p w14:paraId="4B337988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440" w:lineRule="exact"/>
        <w:rPr>
          <w:rFonts w:hint="default" w:ascii="宋体" w:eastAsia="宋体"/>
          <w:lang w:val="en-US" w:eastAsia="zh-CN"/>
        </w:rPr>
      </w:pPr>
      <w:r>
        <w:rPr>
          <w:rFonts w:hint="default" w:ascii="宋体" w:eastAsia="宋体"/>
          <w:lang w:val="en-US" w:eastAsia="zh-CN"/>
        </w:rPr>
        <w:t>4. 质量保证与验收</w:t>
      </w:r>
    </w:p>
    <w:p w14:paraId="0DBAEC6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highlight w:val="yellow"/>
          <w:lang w:val="en-US" w:eastAsia="zh-CN"/>
        </w:rPr>
        <w:t>4.1质保期：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</w:rPr>
        <w:t>质保期限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  <w:lang w:val="en-US" w:eastAsia="zh-CN"/>
        </w:rPr>
        <w:t>12个月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</w:rPr>
        <w:t>（自甲方验收合格之日起计算）如质保期出现质量问题，乙方在</w:t>
      </w:r>
      <w:r>
        <w:rPr>
          <w:rFonts w:ascii="宋体" w:hAnsi="宋体" w:cs="宋体"/>
          <w:color w:val="000000"/>
          <w:sz w:val="27"/>
          <w:szCs w:val="27"/>
          <w:highlight w:val="yellow"/>
        </w:rPr>
        <w:t>甲方限定期限内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</w:rPr>
        <w:t>修复</w:t>
      </w:r>
      <w:r>
        <w:rPr>
          <w:rFonts w:ascii="宋体" w:hAnsi="宋体" w:cs="宋体"/>
          <w:color w:val="000000"/>
          <w:sz w:val="27"/>
          <w:szCs w:val="27"/>
          <w:highlight w:val="yellow"/>
        </w:rPr>
        <w:t>，直至甲方验收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</w:rPr>
        <w:t>合格</w:t>
      </w:r>
      <w:r>
        <w:rPr>
          <w:rFonts w:ascii="宋体" w:hAnsi="宋体" w:cs="宋体"/>
          <w:color w:val="000000"/>
          <w:sz w:val="27"/>
          <w:szCs w:val="27"/>
          <w:highlight w:val="yellow"/>
        </w:rPr>
        <w:t>，由此产生的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</w:rPr>
        <w:t>所有</w:t>
      </w:r>
      <w:r>
        <w:rPr>
          <w:rFonts w:ascii="宋体" w:hAnsi="宋体" w:cs="宋体"/>
          <w:color w:val="000000"/>
          <w:sz w:val="27"/>
          <w:szCs w:val="27"/>
          <w:highlight w:val="yellow"/>
        </w:rPr>
        <w:t>费用由乙方承担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</w:rPr>
        <w:t>。</w:t>
      </w:r>
    </w:p>
    <w:p w14:paraId="1AD5F0F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4.2验收标准：</w:t>
      </w:r>
    </w:p>
    <w:p w14:paraId="67A515F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设备运行需满足所有技术参数要求。</w:t>
      </w:r>
    </w:p>
    <w:p w14:paraId="211C0FC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479" w:leftChars="228" w:firstLine="0" w:firstLineChars="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需方进行72小时连续运行测试，无故障视为合格。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br w:type="textWrapping"/>
      </w: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4.3售后服务：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供方需在接到故障通知后48小时内到达现场解决问题。</w:t>
      </w:r>
    </w:p>
    <w:p w14:paraId="2643B172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440" w:lineRule="exact"/>
        <w:rPr>
          <w:rFonts w:hint="default" w:ascii="宋体" w:eastAsia="宋体"/>
          <w:lang w:val="en-US" w:eastAsia="zh-CN"/>
        </w:rPr>
      </w:pPr>
      <w:r>
        <w:rPr>
          <w:rFonts w:hint="default" w:ascii="宋体" w:eastAsia="宋体"/>
          <w:lang w:val="en-US" w:eastAsia="zh-CN"/>
        </w:rPr>
        <w:t>5. 供货与交付</w:t>
      </w:r>
    </w:p>
    <w:p w14:paraId="6FE3F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5.1供货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清单</w:t>
      </w: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：</w:t>
      </w:r>
    </w:p>
    <w:tbl>
      <w:tblPr>
        <w:tblStyle w:val="7"/>
        <w:tblW w:w="9315" w:type="dxa"/>
        <w:tblInd w:w="96" w:type="dxa"/>
        <w:tblBorders>
          <w:top w:val="none" w:color="auto" w:sz="0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440"/>
        <w:gridCol w:w="1635"/>
        <w:gridCol w:w="645"/>
        <w:gridCol w:w="598"/>
        <w:gridCol w:w="957"/>
        <w:gridCol w:w="1668"/>
        <w:gridCol w:w="1847"/>
      </w:tblGrid>
      <w:tr w14:paraId="79B0F5F9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</w:trPr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66B7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both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DA13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D158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680E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EC21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C329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464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8242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8F9481B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20EC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0046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自行曲臂式升降作业平台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61E0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GTBZ18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BB07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10F9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ECE4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山东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2E32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山东安大重工机械集团有限公司 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7CB5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含完整主机及标配附件</w:t>
            </w:r>
          </w:p>
        </w:tc>
      </w:tr>
      <w:tr w14:paraId="15272007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0DD8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7CAC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专用工具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409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配套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E3A8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C99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5B45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山东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44EB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山东安大重工机械集团有限公司 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19AC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含液压油加注工具、调试仪表等</w:t>
            </w:r>
          </w:p>
        </w:tc>
      </w:tr>
      <w:tr w14:paraId="39C45136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021E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FA41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技术文件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C9A3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纸质 + 电子版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FD0B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ED8E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CAFC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6AA7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山东安大重工机械集团有限公司 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79E0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40" w:lineRule="exact"/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  <w:t>含操作手册、图纸等（详见第 6 条）</w:t>
            </w:r>
          </w:p>
        </w:tc>
      </w:tr>
    </w:tbl>
    <w:p w14:paraId="6E2050C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5.2交货时间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: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合同签订后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15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天内交付。</w:t>
      </w:r>
    </w:p>
    <w:p w14:paraId="07D71AD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rPr>
          <w:rFonts w:hint="default" w:ascii="宋体" w:hAnsi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5.3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交货地点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>: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需方指定场地。</w:t>
      </w:r>
    </w:p>
    <w:p w14:paraId="49A362D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5.4运输方式: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公路运输，供方负责运输安全及费用。</w:t>
      </w:r>
    </w:p>
    <w:p w14:paraId="5E77DCD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5.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5</w:t>
      </w: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调试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培训</w:t>
      </w: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：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供方负责设备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的调试及操作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val="en-US" w:eastAsia="zh-CN"/>
        </w:rPr>
        <w:t>培训。</w:t>
      </w:r>
    </w:p>
    <w:p w14:paraId="3D97D3A6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440" w:lineRule="exact"/>
        <w:rPr>
          <w:rFonts w:hint="default" w:ascii="宋体" w:eastAsia="宋体"/>
          <w:lang w:val="en-US" w:eastAsia="zh-CN"/>
        </w:rPr>
      </w:pPr>
      <w:r>
        <w:rPr>
          <w:rFonts w:hint="default" w:ascii="宋体" w:eastAsia="宋体"/>
          <w:lang w:val="en-US" w:eastAsia="zh-CN"/>
        </w:rPr>
        <w:t>6. 技术资料</w:t>
      </w:r>
    </w:p>
    <w:p w14:paraId="58C3536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供方需提供以下</w:t>
      </w: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eastAsia="zh-CN"/>
        </w:rPr>
        <w:t>中文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技术</w:t>
      </w:r>
      <w:r>
        <w:rPr>
          <w:rFonts w:hint="default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eastAsia="zh-CN"/>
        </w:rPr>
        <w:t>文件（纸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质版2套+电子版1套）：</w:t>
      </w:r>
    </w:p>
    <w:p w14:paraId="38CE8F3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eastAsia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val="en-US" w:eastAsia="zh-CN"/>
        </w:rPr>
        <w:t>设备</w:t>
      </w:r>
      <w:r>
        <w:rPr>
          <w:rFonts w:hint="default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eastAsia="zh-CN"/>
        </w:rPr>
        <w:t>清单</w:t>
      </w:r>
      <w:r>
        <w:rPr>
          <w:rFonts w:hint="eastAsia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eastAsia="zh-CN"/>
        </w:rPr>
        <w:t>、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设备总装图、电气原理图、液压系统图。</w:t>
      </w:r>
    </w:p>
    <w:p w14:paraId="01A476D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eastAsia="zh-CN"/>
        </w:rPr>
        <w:t>维护保养手册（含定期保养项目、周期、方法及易损件清单）</w:t>
      </w:r>
    </w:p>
    <w:p w14:paraId="6785BB9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baseline"/>
        <w:rPr>
          <w:rFonts w:hint="default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000000"/>
          <w:kern w:val="0"/>
          <w:sz w:val="24"/>
          <w:szCs w:val="20"/>
          <w:lang w:eastAsia="zh-CN"/>
        </w:rPr>
        <w:t>质量检验报告、第三方检测机构出具的安全认证证书。</w:t>
      </w:r>
    </w:p>
    <w:p w14:paraId="78CB4F7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440" w:lineRule="exact"/>
        <w:rPr>
          <w:rFonts w:hint="default" w:ascii="宋体" w:eastAsia="宋体"/>
          <w:lang w:val="en-US" w:eastAsia="zh-CN"/>
        </w:rPr>
      </w:pPr>
      <w:r>
        <w:rPr>
          <w:rFonts w:hint="default" w:ascii="宋体" w:eastAsia="宋体"/>
          <w:lang w:val="en-US" w:eastAsia="zh-CN"/>
        </w:rPr>
        <w:t>7. 其他条款</w:t>
      </w:r>
    </w:p>
    <w:p w14:paraId="2DF7E6F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highlight w:val="yellow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highlight w:val="yellow"/>
          <w:lang w:val="en-US" w:eastAsia="zh-CN"/>
        </w:rPr>
        <w:t>7.1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highlight w:val="yellow"/>
          <w:lang w:eastAsia="zh-CN"/>
        </w:rPr>
        <w:t>本协议未尽事宜，按</w:t>
      </w:r>
      <w:r>
        <w:rPr>
          <w:rFonts w:hint="eastAsia" w:ascii="宋体" w:hAnsi="宋体" w:cs="宋体"/>
          <w:color w:val="000000"/>
          <w:sz w:val="27"/>
          <w:szCs w:val="27"/>
          <w:highlight w:val="yellow"/>
        </w:rPr>
        <w:t>《中华人民共和国民法典》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highlight w:val="yellow"/>
          <w:lang w:eastAsia="zh-CN"/>
        </w:rPr>
        <w:t>执行。</w:t>
      </w:r>
    </w:p>
    <w:p w14:paraId="3338E70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2" w:firstLineChars="200"/>
        <w:jc w:val="left"/>
        <w:textAlignment w:val="baseline"/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</w:pPr>
      <w:r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0"/>
          <w:lang w:val="en-US" w:eastAsia="zh-CN"/>
        </w:rPr>
        <w:t>7.2</w:t>
      </w:r>
      <w:r>
        <w:rPr>
          <w:rFonts w:hint="default" w:ascii="宋体" w:hAnsi="宋体" w:eastAsia="宋体" w:cs="Times New Roman"/>
          <w:color w:val="000000"/>
          <w:kern w:val="0"/>
          <w:sz w:val="24"/>
          <w:szCs w:val="20"/>
          <w:lang w:eastAsia="zh-CN"/>
        </w:rPr>
        <w:t>协议一式二份，供需双方各执一份，签字盖章后生效。</w:t>
      </w:r>
    </w:p>
    <w:p w14:paraId="7F144BAD">
      <w:pPr>
        <w:pageBreakBefore w:val="0"/>
        <w:widowControl/>
        <w:tabs>
          <w:tab w:val="left" w:pos="480"/>
          <w:tab w:val="left" w:pos="600"/>
        </w:tabs>
        <w:kinsoku/>
        <w:wordWrap/>
        <w:overflowPunct/>
        <w:topLinePunct w:val="0"/>
        <w:autoSpaceDE/>
        <w:autoSpaceDN/>
        <w:bidi w:val="0"/>
        <w:snapToGrid w:val="0"/>
        <w:spacing w:line="440" w:lineRule="exact"/>
        <w:jc w:val="left"/>
        <w:rPr>
          <w:rFonts w:hint="default"/>
          <w:lang w:val="en-US" w:eastAsia="zh-CN"/>
        </w:rPr>
      </w:pPr>
      <w:r>
        <w:rPr>
          <w:rFonts w:hint="eastAsia"/>
          <w:b/>
          <w:color w:val="000000"/>
          <w:kern w:val="0"/>
        </w:rPr>
        <w:t>（正文止）</w:t>
      </w:r>
    </w:p>
    <w:sectPr>
      <w:headerReference r:id="rId3" w:type="default"/>
      <w:footerReference r:id="rId4" w:type="default"/>
      <w:pgSz w:w="11906" w:h="16838"/>
      <w:pgMar w:top="850" w:right="1417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21B7E">
    <w:pPr>
      <w:pStyle w:val="4"/>
      <w:jc w:val="center"/>
    </w:pPr>
  </w:p>
  <w:p w14:paraId="2D9B2E8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BDF6B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722D87"/>
    <w:multiLevelType w:val="singleLevel"/>
    <w:tmpl w:val="28722D8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18A6"/>
    <w:rsid w:val="008D4EE8"/>
    <w:rsid w:val="00D20B4D"/>
    <w:rsid w:val="02151639"/>
    <w:rsid w:val="034B4BE6"/>
    <w:rsid w:val="03FB660C"/>
    <w:rsid w:val="040E4592"/>
    <w:rsid w:val="049D5915"/>
    <w:rsid w:val="05466333"/>
    <w:rsid w:val="05CB200E"/>
    <w:rsid w:val="05ED01D7"/>
    <w:rsid w:val="06BE5CD1"/>
    <w:rsid w:val="087317AB"/>
    <w:rsid w:val="094E5430"/>
    <w:rsid w:val="09526CCE"/>
    <w:rsid w:val="09AD2157"/>
    <w:rsid w:val="09B700CD"/>
    <w:rsid w:val="0A9C08EF"/>
    <w:rsid w:val="0AA438A7"/>
    <w:rsid w:val="0ADC4C6A"/>
    <w:rsid w:val="0B61144B"/>
    <w:rsid w:val="0B84338B"/>
    <w:rsid w:val="0BA17A99"/>
    <w:rsid w:val="0BAD643E"/>
    <w:rsid w:val="0C2F32F7"/>
    <w:rsid w:val="0CCF6888"/>
    <w:rsid w:val="0CDF1743"/>
    <w:rsid w:val="0D8214E5"/>
    <w:rsid w:val="0D9C49BC"/>
    <w:rsid w:val="0DD8176C"/>
    <w:rsid w:val="0E1D18E9"/>
    <w:rsid w:val="0F621C35"/>
    <w:rsid w:val="0F692FC4"/>
    <w:rsid w:val="0FB56209"/>
    <w:rsid w:val="10DE709A"/>
    <w:rsid w:val="10EF0934"/>
    <w:rsid w:val="110F1949"/>
    <w:rsid w:val="11496C09"/>
    <w:rsid w:val="12577104"/>
    <w:rsid w:val="12582E7C"/>
    <w:rsid w:val="125D0492"/>
    <w:rsid w:val="12635AA8"/>
    <w:rsid w:val="12F2507E"/>
    <w:rsid w:val="1306440E"/>
    <w:rsid w:val="136E0BA9"/>
    <w:rsid w:val="1396130A"/>
    <w:rsid w:val="13A46379"/>
    <w:rsid w:val="145B4740"/>
    <w:rsid w:val="14AB3737"/>
    <w:rsid w:val="14B61DFB"/>
    <w:rsid w:val="14D709D0"/>
    <w:rsid w:val="15836462"/>
    <w:rsid w:val="178E7A6B"/>
    <w:rsid w:val="18253800"/>
    <w:rsid w:val="182932F0"/>
    <w:rsid w:val="18477C1A"/>
    <w:rsid w:val="197131A1"/>
    <w:rsid w:val="19882298"/>
    <w:rsid w:val="19B94B48"/>
    <w:rsid w:val="1B5A1A13"/>
    <w:rsid w:val="1B6A434C"/>
    <w:rsid w:val="1CD06430"/>
    <w:rsid w:val="1D5C7CC4"/>
    <w:rsid w:val="1DD106B2"/>
    <w:rsid w:val="1EA638ED"/>
    <w:rsid w:val="1EEE2B9E"/>
    <w:rsid w:val="1F464788"/>
    <w:rsid w:val="1FB21B9A"/>
    <w:rsid w:val="1FEC17D3"/>
    <w:rsid w:val="201E3957"/>
    <w:rsid w:val="206F41B2"/>
    <w:rsid w:val="21290F6F"/>
    <w:rsid w:val="21EE1107"/>
    <w:rsid w:val="24F9046C"/>
    <w:rsid w:val="2500187D"/>
    <w:rsid w:val="25473008"/>
    <w:rsid w:val="25506360"/>
    <w:rsid w:val="25BD151C"/>
    <w:rsid w:val="268B33C8"/>
    <w:rsid w:val="27090EBD"/>
    <w:rsid w:val="279B763B"/>
    <w:rsid w:val="27D36DD5"/>
    <w:rsid w:val="28537F15"/>
    <w:rsid w:val="28706D19"/>
    <w:rsid w:val="28BC7FDA"/>
    <w:rsid w:val="29F347A8"/>
    <w:rsid w:val="29FB3990"/>
    <w:rsid w:val="2AD76BDC"/>
    <w:rsid w:val="2B9E594C"/>
    <w:rsid w:val="2BB86A0D"/>
    <w:rsid w:val="2BD25271"/>
    <w:rsid w:val="2C7768C8"/>
    <w:rsid w:val="2C901738"/>
    <w:rsid w:val="2EAE5EA6"/>
    <w:rsid w:val="2FC242FE"/>
    <w:rsid w:val="2FDA7E82"/>
    <w:rsid w:val="30A734F4"/>
    <w:rsid w:val="30FF6E8C"/>
    <w:rsid w:val="3220530C"/>
    <w:rsid w:val="32C57C62"/>
    <w:rsid w:val="3317670F"/>
    <w:rsid w:val="33356B95"/>
    <w:rsid w:val="34076784"/>
    <w:rsid w:val="34675474"/>
    <w:rsid w:val="360B0081"/>
    <w:rsid w:val="364C4922"/>
    <w:rsid w:val="36590DED"/>
    <w:rsid w:val="37492C0F"/>
    <w:rsid w:val="37A45CD5"/>
    <w:rsid w:val="37CF580A"/>
    <w:rsid w:val="37D270A9"/>
    <w:rsid w:val="390239BE"/>
    <w:rsid w:val="3C771FCD"/>
    <w:rsid w:val="3CA722D0"/>
    <w:rsid w:val="3D2832C7"/>
    <w:rsid w:val="3D4A4FA9"/>
    <w:rsid w:val="3D8C1AA8"/>
    <w:rsid w:val="3E175815"/>
    <w:rsid w:val="3E246005"/>
    <w:rsid w:val="3F7313F8"/>
    <w:rsid w:val="402C1320"/>
    <w:rsid w:val="409A44DC"/>
    <w:rsid w:val="40FA31CC"/>
    <w:rsid w:val="412D5350"/>
    <w:rsid w:val="42642FF3"/>
    <w:rsid w:val="42B06238"/>
    <w:rsid w:val="42DD6902"/>
    <w:rsid w:val="43071FE6"/>
    <w:rsid w:val="431C71E7"/>
    <w:rsid w:val="438D20D6"/>
    <w:rsid w:val="43AF6949"/>
    <w:rsid w:val="44916F6F"/>
    <w:rsid w:val="449F6565"/>
    <w:rsid w:val="45034D45"/>
    <w:rsid w:val="45767869"/>
    <w:rsid w:val="45A57BAB"/>
    <w:rsid w:val="465E1505"/>
    <w:rsid w:val="469F09AF"/>
    <w:rsid w:val="46F96400"/>
    <w:rsid w:val="47486A40"/>
    <w:rsid w:val="47A04ACD"/>
    <w:rsid w:val="47E26E94"/>
    <w:rsid w:val="487040DB"/>
    <w:rsid w:val="48CC544E"/>
    <w:rsid w:val="48D74671"/>
    <w:rsid w:val="499A379E"/>
    <w:rsid w:val="4A25750C"/>
    <w:rsid w:val="4A3D4856"/>
    <w:rsid w:val="4BFB299C"/>
    <w:rsid w:val="4C7E2F03"/>
    <w:rsid w:val="4CA961D2"/>
    <w:rsid w:val="4D2E66D8"/>
    <w:rsid w:val="4E4A12EF"/>
    <w:rsid w:val="502F2E92"/>
    <w:rsid w:val="503C735D"/>
    <w:rsid w:val="50E579F5"/>
    <w:rsid w:val="5119769F"/>
    <w:rsid w:val="51477D68"/>
    <w:rsid w:val="51B03B5F"/>
    <w:rsid w:val="51C92E73"/>
    <w:rsid w:val="51CC4711"/>
    <w:rsid w:val="51EA63BD"/>
    <w:rsid w:val="51F577C4"/>
    <w:rsid w:val="52426781"/>
    <w:rsid w:val="526F57C8"/>
    <w:rsid w:val="52770B21"/>
    <w:rsid w:val="53213F47"/>
    <w:rsid w:val="53283BC9"/>
    <w:rsid w:val="535F3A8F"/>
    <w:rsid w:val="539B6326"/>
    <w:rsid w:val="53B84F4D"/>
    <w:rsid w:val="53F046E7"/>
    <w:rsid w:val="553C395C"/>
    <w:rsid w:val="55432CAF"/>
    <w:rsid w:val="56A959B3"/>
    <w:rsid w:val="56CD0D0F"/>
    <w:rsid w:val="56D41D5A"/>
    <w:rsid w:val="57511940"/>
    <w:rsid w:val="579161E1"/>
    <w:rsid w:val="57EC78BB"/>
    <w:rsid w:val="58E950C4"/>
    <w:rsid w:val="5A117913"/>
    <w:rsid w:val="5A3572F7"/>
    <w:rsid w:val="5A8E4C59"/>
    <w:rsid w:val="5A9A35FE"/>
    <w:rsid w:val="5B484E08"/>
    <w:rsid w:val="5BB24978"/>
    <w:rsid w:val="5BB60B7F"/>
    <w:rsid w:val="5BCC5A39"/>
    <w:rsid w:val="5C0A6562"/>
    <w:rsid w:val="5CA2639E"/>
    <w:rsid w:val="5CBA6538"/>
    <w:rsid w:val="5D9562FF"/>
    <w:rsid w:val="5DAD189A"/>
    <w:rsid w:val="5E056FE1"/>
    <w:rsid w:val="5E6C7060"/>
    <w:rsid w:val="60F4586B"/>
    <w:rsid w:val="615277BB"/>
    <w:rsid w:val="616F6F28"/>
    <w:rsid w:val="631D62B9"/>
    <w:rsid w:val="636B1FDC"/>
    <w:rsid w:val="6372336A"/>
    <w:rsid w:val="64DB4F3F"/>
    <w:rsid w:val="6530528B"/>
    <w:rsid w:val="65660CAD"/>
    <w:rsid w:val="658E5B0E"/>
    <w:rsid w:val="66372649"/>
    <w:rsid w:val="6687494A"/>
    <w:rsid w:val="66E0683D"/>
    <w:rsid w:val="66E3632D"/>
    <w:rsid w:val="672F1572"/>
    <w:rsid w:val="67AE06E9"/>
    <w:rsid w:val="68024591"/>
    <w:rsid w:val="687E630D"/>
    <w:rsid w:val="68BC0BE4"/>
    <w:rsid w:val="68E41039"/>
    <w:rsid w:val="69177F2E"/>
    <w:rsid w:val="69502D38"/>
    <w:rsid w:val="6A097E59"/>
    <w:rsid w:val="6AA33E09"/>
    <w:rsid w:val="6AAD2EDA"/>
    <w:rsid w:val="6ACA7EE2"/>
    <w:rsid w:val="6B767770"/>
    <w:rsid w:val="6BDA7CFF"/>
    <w:rsid w:val="6C156F89"/>
    <w:rsid w:val="6C976C36"/>
    <w:rsid w:val="6CAD0F6F"/>
    <w:rsid w:val="6CE16E6B"/>
    <w:rsid w:val="6D374CDD"/>
    <w:rsid w:val="6E447EB8"/>
    <w:rsid w:val="6E5813AF"/>
    <w:rsid w:val="6EB56801"/>
    <w:rsid w:val="6EE13152"/>
    <w:rsid w:val="6F257654"/>
    <w:rsid w:val="6FF15617"/>
    <w:rsid w:val="706C1141"/>
    <w:rsid w:val="719E532A"/>
    <w:rsid w:val="72023C15"/>
    <w:rsid w:val="722577FA"/>
    <w:rsid w:val="726571BE"/>
    <w:rsid w:val="73261A7B"/>
    <w:rsid w:val="74476EFB"/>
    <w:rsid w:val="75324707"/>
    <w:rsid w:val="75BB1838"/>
    <w:rsid w:val="75D03F20"/>
    <w:rsid w:val="782642CC"/>
    <w:rsid w:val="78827754"/>
    <w:rsid w:val="78A551F0"/>
    <w:rsid w:val="78FD1709"/>
    <w:rsid w:val="79254583"/>
    <w:rsid w:val="79312F28"/>
    <w:rsid w:val="798C015E"/>
    <w:rsid w:val="79BD47BC"/>
    <w:rsid w:val="7A7C4677"/>
    <w:rsid w:val="7B29035B"/>
    <w:rsid w:val="7B2C7E4B"/>
    <w:rsid w:val="7BE14791"/>
    <w:rsid w:val="7CA103C5"/>
    <w:rsid w:val="7D0D15B6"/>
    <w:rsid w:val="7D1172F8"/>
    <w:rsid w:val="7D9B4E14"/>
    <w:rsid w:val="7DA45501"/>
    <w:rsid w:val="7DD345AE"/>
    <w:rsid w:val="7E631DD5"/>
    <w:rsid w:val="7F0A3FFF"/>
    <w:rsid w:val="7FF5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textAlignment w:val="baseline"/>
      <w:outlineLvl w:val="1"/>
    </w:pPr>
    <w:rPr>
      <w:rFonts w:ascii="宋体" w:hAnsi="Calibri" w:cs="Times New Roman"/>
      <w:b/>
      <w:kern w:val="44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正文 New"/>
    <w:qFormat/>
    <w:uiPriority w:val="0"/>
    <w:pPr>
      <w:widowControl w:val="0"/>
      <w:snapToGrid w:val="0"/>
      <w:spacing w:before="60" w:after="6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1600</Words>
  <Characters>1895</Characters>
  <Lines>0</Lines>
  <Paragraphs>0</Paragraphs>
  <TotalTime>3</TotalTime>
  <ScaleCrop>false</ScaleCrop>
  <LinksUpToDate>false</LinksUpToDate>
  <CharactersWithSpaces>2041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2021-11-23T05:54:00Z</dcterms:created>
  <dc:creator>李鑫</dc:creator>
  <cp:lastModifiedBy>布衣</cp:lastModifiedBy>
  <cp:lastPrinted>2025-08-16T08:40:00Z</cp:lastPrinted>
  <dcterms:modified xsi:type="dcterms:W3CDTF">2026-04-20T09:05:54Z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34E722DEB87041AD814E3833B75A0341_13</vt:lpwstr>
  </property>
  <property fmtid="{D5CDD505-2E9C-101B-9397-08002B2CF9AE}" pid="4" name="KSOTemplateDocerSaveRecord">
    <vt:lpwstr>eyJoZGlkIjoiNzE4YzNjYTllZDFlYWVmYzIzODQ2MTlhMDgwMzA1MTgiLCJ1c2VySWQiOiI0MjA5Nzk4MDAifQ==</vt:lpwstr>
  </property>
</Properties>
</file>